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1B" w:rsidRPr="007031C6" w:rsidRDefault="00650D1B" w:rsidP="00650D1B">
      <w:pPr>
        <w:spacing w:after="0" w:line="240" w:lineRule="auto"/>
      </w:pPr>
    </w:p>
    <w:p w:rsidR="00650D1B" w:rsidRPr="007031C6" w:rsidRDefault="00650D1B" w:rsidP="00650D1B">
      <w:pPr>
        <w:tabs>
          <w:tab w:val="left" w:pos="390"/>
        </w:tabs>
        <w:ind w:left="360" w:firstLine="7020"/>
        <w:jc w:val="right"/>
        <w:rPr>
          <w:b/>
        </w:rPr>
      </w:pPr>
      <w:r w:rsidRPr="007031C6">
        <w:t>Приложение №</w:t>
      </w:r>
      <w:r w:rsidR="0025375D">
        <w:t>9</w:t>
      </w:r>
      <w:r w:rsidRPr="007031C6">
        <w:t xml:space="preserve">   </w:t>
      </w:r>
    </w:p>
    <w:p w:rsidR="00650D1B" w:rsidRPr="00527C14" w:rsidRDefault="00650D1B" w:rsidP="00650D1B">
      <w:pPr>
        <w:tabs>
          <w:tab w:val="left" w:pos="390"/>
        </w:tabs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</w:r>
      <w:r w:rsidRPr="00527C14">
        <w:t>к До</w:t>
      </w:r>
      <w:r>
        <w:t>полнительному соглашению</w:t>
      </w:r>
      <w:r w:rsidRPr="00527C14">
        <w:t xml:space="preserve"> № </w:t>
      </w:r>
      <w:r>
        <w:rPr>
          <w:bCs/>
        </w:rPr>
        <w:t>1</w:t>
      </w:r>
      <w:r w:rsidRPr="00527C14">
        <w:t xml:space="preserve"> от </w:t>
      </w:r>
      <w:r>
        <w:t>____</w:t>
      </w:r>
      <w:r w:rsidR="007C7514">
        <w:t>____</w:t>
      </w:r>
      <w:r>
        <w:t>_____г</w:t>
      </w:r>
    </w:p>
    <w:p w:rsidR="00650D1B" w:rsidRPr="003637F2" w:rsidRDefault="00650D1B" w:rsidP="00650D1B">
      <w:pPr>
        <w:jc w:val="right"/>
        <w:rPr>
          <w:sz w:val="20"/>
          <w:szCs w:val="20"/>
        </w:rPr>
      </w:pPr>
      <w:r w:rsidRPr="003637F2">
        <w:rPr>
          <w:sz w:val="20"/>
          <w:szCs w:val="20"/>
        </w:rPr>
        <w:t xml:space="preserve">к Договору </w:t>
      </w:r>
      <w:r w:rsidR="006B1A38" w:rsidRPr="007031C6">
        <w:t>от</w:t>
      </w:r>
      <w:r w:rsidR="006B1A38">
        <w:t xml:space="preserve"> ____________</w:t>
      </w:r>
      <w:r w:rsidR="006B1A38" w:rsidRPr="00C81716">
        <w:rPr>
          <w:rFonts w:ascii="Franklin Gothic Book" w:hAnsi="Franklin Gothic Book"/>
        </w:rPr>
        <w:t xml:space="preserve"> № </w:t>
      </w:r>
      <w:r w:rsidR="008404A2">
        <w:rPr>
          <w:rFonts w:ascii="Franklin Gothic Book" w:hAnsi="Franklin Gothic Book"/>
          <w:bCs/>
        </w:rPr>
        <w:t>__________</w:t>
      </w:r>
    </w:p>
    <w:p w:rsidR="00650D1B" w:rsidRPr="007031C6" w:rsidRDefault="00650D1B" w:rsidP="00650D1B">
      <w:bookmarkStart w:id="0" w:name="_GoBack"/>
      <w:bookmarkEnd w:id="0"/>
    </w:p>
    <w:p w:rsidR="00650D1B" w:rsidRPr="007031C6" w:rsidRDefault="00650D1B" w:rsidP="00650D1B">
      <w:pPr>
        <w:spacing w:after="0" w:line="240" w:lineRule="auto"/>
        <w:jc w:val="center"/>
      </w:pPr>
      <w:r w:rsidRPr="007031C6">
        <w:rPr>
          <w:rFonts w:eastAsia="MS Mincho" w:cs="Arial"/>
          <w:b/>
          <w:bCs/>
        </w:rPr>
        <w:t>ПОРЯДОК</w:t>
      </w:r>
    </w:p>
    <w:p w:rsidR="00650D1B" w:rsidRPr="007031C6" w:rsidRDefault="00650D1B" w:rsidP="00650D1B">
      <w:pPr>
        <w:tabs>
          <w:tab w:val="left" w:pos="1134"/>
        </w:tabs>
        <w:suppressAutoHyphens/>
        <w:spacing w:after="0" w:line="240" w:lineRule="auto"/>
        <w:ind w:firstLine="567"/>
        <w:jc w:val="center"/>
        <w:rPr>
          <w:rFonts w:eastAsia="MS Mincho" w:cs="Arial"/>
          <w:b/>
          <w:bCs/>
        </w:rPr>
      </w:pPr>
      <w:r w:rsidRPr="007031C6">
        <w:rPr>
          <w:rFonts w:eastAsia="MS Mincho" w:cs="Arial"/>
          <w:b/>
          <w:bCs/>
        </w:rPr>
        <w:t xml:space="preserve">ИСПОЛНЕНИЯ ГАРАНТИЙНЫХ ОБЯЗАТЕЛЬСТВ ПО ДОГОВОРУ </w:t>
      </w:r>
    </w:p>
    <w:p w:rsidR="00650D1B" w:rsidRPr="007031C6" w:rsidRDefault="00650D1B" w:rsidP="00650D1B">
      <w:pPr>
        <w:tabs>
          <w:tab w:val="left" w:pos="1134"/>
        </w:tabs>
        <w:suppressAutoHyphens/>
        <w:spacing w:after="0" w:line="240" w:lineRule="auto"/>
        <w:ind w:firstLine="567"/>
        <w:jc w:val="center"/>
        <w:rPr>
          <w:rFonts w:eastAsia="MS Mincho" w:cs="Arial"/>
          <w:b/>
          <w:bCs/>
        </w:rPr>
      </w:pPr>
    </w:p>
    <w:p w:rsidR="00650D1B" w:rsidRPr="007031C6" w:rsidRDefault="00650D1B" w:rsidP="00650D1B">
      <w:pPr>
        <w:tabs>
          <w:tab w:val="left" w:pos="1080"/>
        </w:tabs>
        <w:spacing w:after="120" w:line="240" w:lineRule="auto"/>
        <w:jc w:val="both"/>
        <w:rPr>
          <w:rFonts w:eastAsia="MS Mincho"/>
          <w:bCs/>
          <w:snapToGrid w:val="0"/>
        </w:rPr>
      </w:pP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bCs/>
          <w:snapToGrid w:val="0"/>
        </w:rPr>
      </w:pPr>
      <w:r w:rsidRPr="007031C6">
        <w:rPr>
          <w:bCs/>
          <w:snapToGrid w:val="0"/>
        </w:rPr>
        <w:t>Стороны</w:t>
      </w:r>
      <w:r>
        <w:rPr>
          <w:bCs/>
          <w:snapToGrid w:val="0"/>
          <w:vertAlign w:val="superscript"/>
        </w:rPr>
        <w:footnoteReference w:id="1"/>
      </w:r>
      <w:r w:rsidRPr="007031C6">
        <w:rPr>
          <w:bCs/>
          <w:snapToGrid w:val="0"/>
        </w:rPr>
        <w:t xml:space="preserve"> обязуются в течение Гарантийного срока, определенного пунктом </w:t>
      </w:r>
      <w:r>
        <w:rPr>
          <w:bCs/>
          <w:snapToGrid w:val="0"/>
        </w:rPr>
        <w:t>10.1</w:t>
      </w:r>
      <w:r w:rsidRPr="007031C6">
        <w:rPr>
          <w:bCs/>
          <w:snapToGrid w:val="0"/>
        </w:rPr>
        <w:t xml:space="preserve"> Договора, проводить комиссионное обследование Объекта</w:t>
      </w:r>
      <w:r>
        <w:rPr>
          <w:bCs/>
          <w:snapToGrid w:val="0"/>
          <w:vertAlign w:val="superscript"/>
        </w:rPr>
        <w:footnoteReference w:id="2"/>
      </w:r>
      <w:r w:rsidRPr="007031C6">
        <w:rPr>
          <w:bCs/>
          <w:snapToGrid w:val="0"/>
        </w:rPr>
        <w:t xml:space="preserve"> для установления факта наличия или отсутствия дефектов/недостатков в выполненных Подрядчиком Работах, поставленных Материалах и Оборудовании (далее – комиссионное обследование).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627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t>Комиссионное обследование может проводиться в любое время в течение Гарантийного срока по требованию Заказчика в том числе при обнаружении дефектов/недостатков в выполненных Подрядчиком Работах, поставленных Материалах и Оборудовании.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900"/>
          <w:tab w:val="num" w:pos="1134"/>
          <w:tab w:val="num" w:pos="2160"/>
        </w:tabs>
        <w:spacing w:after="0" w:line="320" w:lineRule="exact"/>
        <w:ind w:left="0" w:firstLine="851"/>
        <w:jc w:val="both"/>
      </w:pPr>
      <w:r w:rsidRPr="007031C6">
        <w:t xml:space="preserve">В целях проведения комиссионного обследования Объекта Заказчик направляет в адрес Подрядчика письменное уведомление (с подтверждением вручения отправки адресату) с указанием планируемой даты проведения комиссионного обследования. 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t xml:space="preserve">Полномочия представителей Подрядчика на участие в комиссионном обследовании должны быть подтверждены соответствующей доверенностью. 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t>В случае неприбытия Представителей Подрядчика в указанный в уведомлении срок, действительными считаются результаты комиссионного обследования, проведенного Заказчиком в одностороннем порядке.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t>При проведении комиссионного обследования Заказчик вправе привлекать любых третьих лиц, в том числе Организации по строительному контролю и авторскому надзору и т.д.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rFonts w:eastAsia="MS Mincho" w:cs="Arial"/>
        </w:rPr>
      </w:pPr>
      <w:r w:rsidRPr="007031C6">
        <w:rPr>
          <w:rFonts w:eastAsia="MS Mincho" w:cs="Arial"/>
        </w:rPr>
        <w:t>По результатам комиссионного обследования оформляется Акт о выявленных дефектах/недостатках в Гарантийный срок, в котором отражаются результаты осмотра, замера обнаруженных дефектов/недостатков либо указывается об их отсутствии на дату комиссионного обследования. Акт о выявленных дефектах/недостатках в Гарантийный срок составляется в двух экземплярах, по одному для Заказчика и Подрядчика.</w:t>
      </w:r>
    </w:p>
    <w:p w:rsidR="00650D1B" w:rsidRPr="007031C6" w:rsidRDefault="00A41D6A" w:rsidP="00650D1B">
      <w:pPr>
        <w:numPr>
          <w:ilvl w:val="1"/>
          <w:numId w:val="4"/>
        </w:numPr>
        <w:tabs>
          <w:tab w:val="clear" w:pos="360"/>
          <w:tab w:val="num" w:pos="0"/>
          <w:tab w:val="num" w:pos="851"/>
          <w:tab w:val="num" w:pos="1134"/>
        </w:tabs>
        <w:spacing w:after="0" w:line="320" w:lineRule="exact"/>
        <w:ind w:left="0" w:firstLine="851"/>
        <w:jc w:val="both"/>
      </w:pPr>
      <w:r>
        <w:t xml:space="preserve"> </w:t>
      </w:r>
      <w:r w:rsidR="00650D1B" w:rsidRPr="007031C6">
        <w:t xml:space="preserve">В случае отказа Представителей Подрядчика от подписания Акта </w:t>
      </w:r>
      <w:r w:rsidR="00650D1B" w:rsidRPr="007031C6">
        <w:rPr>
          <w:rFonts w:eastAsia="MS Mincho" w:cs="Arial"/>
        </w:rPr>
        <w:t>о выявленных дефектах/недостатках в Гарантийный срок</w:t>
      </w:r>
      <w:r w:rsidR="00650D1B" w:rsidRPr="007031C6">
        <w:t>, действительным считается Акт, подписанный Заказчиком в одностороннем порядке.</w:t>
      </w:r>
    </w:p>
    <w:p w:rsidR="00650D1B" w:rsidRPr="007031C6" w:rsidRDefault="00650D1B" w:rsidP="00650D1B">
      <w:pPr>
        <w:numPr>
          <w:ilvl w:val="1"/>
          <w:numId w:val="4"/>
        </w:numPr>
        <w:tabs>
          <w:tab w:val="clear" w:pos="360"/>
          <w:tab w:val="num" w:pos="0"/>
          <w:tab w:val="num" w:pos="1134"/>
        </w:tabs>
        <w:spacing w:after="0" w:line="320" w:lineRule="exact"/>
        <w:ind w:firstLine="539"/>
        <w:jc w:val="both"/>
      </w:pPr>
      <w:r w:rsidRPr="007031C6">
        <w:t xml:space="preserve">Факт отказа Представителей Подрядчика от подписания Акта </w:t>
      </w:r>
      <w:r w:rsidRPr="007031C6">
        <w:rPr>
          <w:rFonts w:eastAsia="MS Mincho" w:cs="Arial"/>
        </w:rPr>
        <w:t>о выявленных дефектах/недостатках</w:t>
      </w:r>
      <w:r w:rsidRPr="007031C6">
        <w:t xml:space="preserve"> в Гарантийный срок фиксируется подписями всех иных лиц, участвующих в комиссионном обследовании.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</w:tabs>
        <w:spacing w:after="0" w:line="320" w:lineRule="exact"/>
        <w:ind w:left="0" w:firstLine="993"/>
        <w:jc w:val="both"/>
      </w:pPr>
      <w:r w:rsidRPr="007031C6">
        <w:t xml:space="preserve">Один экземпляр </w:t>
      </w:r>
      <w:r w:rsidRPr="007031C6">
        <w:rPr>
          <w:rFonts w:eastAsia="MS Mincho" w:cs="Arial"/>
        </w:rPr>
        <w:t xml:space="preserve">Акта о выявленных дефектах/недостатках в Гарантийный срок со всеми приложениями в течение 1 (одного) рабочего дня с даты его оформления вручается под </w:t>
      </w:r>
      <w:r w:rsidRPr="007031C6">
        <w:rPr>
          <w:rFonts w:eastAsia="MS Mincho" w:cs="Arial"/>
        </w:rPr>
        <w:lastRenderedPageBreak/>
        <w:t xml:space="preserve">роспись уполномоченному представителю Подрядчика или направляется в адрес Подрядчика почтовым отправлением с подтверждением вручения отправки адресату.  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rFonts w:eastAsia="MS Mincho" w:cs="Arial"/>
        </w:rPr>
      </w:pPr>
      <w:r w:rsidRPr="007031C6">
        <w:t xml:space="preserve">В случае если согласно </w:t>
      </w:r>
      <w:r w:rsidRPr="007031C6">
        <w:rPr>
          <w:rFonts w:eastAsia="MS Mincho" w:cs="Arial"/>
        </w:rPr>
        <w:t xml:space="preserve">Акту о выявленных дефектах/недостатках в Гарантийный срок установлен факт наличия дефектов/недостатков Заказчиком в адрес Подрядчика направляется письменное требование </w:t>
      </w:r>
      <w:r w:rsidRPr="007031C6">
        <w:t>(с подтверждением вручения отправки адресату)</w:t>
      </w:r>
      <w:r w:rsidRPr="007031C6">
        <w:rPr>
          <w:rFonts w:eastAsia="MS Mincho" w:cs="Arial"/>
        </w:rPr>
        <w:t xml:space="preserve"> об устранении дефектов/недостатков с указанием сроков начала и окончания сроков выполнения работ по устранению дефектов/недостатков, определенных Заказчиком, а также времени, необходимого для мобилизации людских и технических ресурсов на Объект.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rFonts w:eastAsia="MS Mincho" w:cs="Arial"/>
        </w:rPr>
      </w:pPr>
      <w:r w:rsidRPr="007031C6">
        <w:rPr>
          <w:rFonts w:eastAsia="MS Mincho" w:cs="Arial"/>
        </w:rPr>
        <w:t xml:space="preserve"> Подрядчик в течение 10 (десяти) календарных дней с даты получения требования Заказчика об устранении дефектов/недостатков в Гарантийный срок обязан представить Заказчику:</w:t>
      </w:r>
    </w:p>
    <w:p w:rsidR="00650D1B" w:rsidRPr="007031C6" w:rsidRDefault="00650D1B" w:rsidP="00650D1B">
      <w:pPr>
        <w:numPr>
          <w:ilvl w:val="0"/>
          <w:numId w:val="3"/>
        </w:numPr>
        <w:tabs>
          <w:tab w:val="num" w:pos="851"/>
          <w:tab w:val="num" w:pos="1134"/>
        </w:tabs>
        <w:spacing w:after="0" w:line="320" w:lineRule="exact"/>
        <w:ind w:left="0" w:firstLine="851"/>
        <w:jc w:val="both"/>
        <w:rPr>
          <w:rFonts w:eastAsia="MS Mincho" w:cs="Arial"/>
        </w:rPr>
      </w:pPr>
      <w:r w:rsidRPr="007031C6">
        <w:rPr>
          <w:rFonts w:eastAsia="MS Mincho" w:cs="Arial"/>
        </w:rPr>
        <w:t>график мобилизации людских и технических ресурсов на Объект в целях устранения дефектов/недостатков;</w:t>
      </w:r>
    </w:p>
    <w:p w:rsidR="00650D1B" w:rsidRPr="007031C6" w:rsidRDefault="00650D1B" w:rsidP="00650D1B">
      <w:pPr>
        <w:numPr>
          <w:ilvl w:val="0"/>
          <w:numId w:val="3"/>
        </w:numPr>
        <w:tabs>
          <w:tab w:val="num" w:pos="851"/>
          <w:tab w:val="num" w:pos="1134"/>
        </w:tabs>
        <w:spacing w:after="0" w:line="320" w:lineRule="exact"/>
        <w:ind w:left="0" w:firstLine="851"/>
        <w:jc w:val="both"/>
        <w:rPr>
          <w:rFonts w:eastAsia="MS Mincho" w:cs="Arial"/>
        </w:rPr>
      </w:pPr>
      <w:r w:rsidRPr="007031C6">
        <w:rPr>
          <w:rFonts w:eastAsia="MS Mincho" w:cs="Arial"/>
        </w:rPr>
        <w:t>график устранения дефектов/недостатков.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rPr>
          <w:rFonts w:eastAsia="MS Mincho" w:cs="Arial"/>
        </w:rPr>
        <w:t>Графики мобилизации людских и технических ресурсов и устранения дефектов/недостатков должны быть письменно согласованы уполномоченными представителями Заказчика и Подрядчика в течение 5 (пяти) календарных дней с даты представления Заказчику.</w:t>
      </w:r>
    </w:p>
    <w:p w:rsidR="00650D1B" w:rsidRPr="007031C6" w:rsidRDefault="00650D1B" w:rsidP="00650D1B">
      <w:pPr>
        <w:tabs>
          <w:tab w:val="num" w:pos="851"/>
          <w:tab w:val="num" w:pos="1134"/>
        </w:tabs>
        <w:spacing w:after="0" w:line="320" w:lineRule="exact"/>
        <w:ind w:firstLine="851"/>
        <w:jc w:val="both"/>
      </w:pPr>
      <w:r w:rsidRPr="007031C6">
        <w:rPr>
          <w:rFonts w:eastAsia="MS Mincho" w:cs="Arial"/>
        </w:rPr>
        <w:t>В случае если Заказчик и Подрядчик не придут к соглашению о сроках устранения обнаруженных дефектов/недостатков, они должны быть в любом случае устранены Подрядчиком не позднее сроков, указанных в требовании Заказчика об устранении дефектов/недостатков.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bCs/>
          <w:snapToGrid w:val="0"/>
        </w:rPr>
      </w:pPr>
      <w:r w:rsidRPr="007031C6">
        <w:rPr>
          <w:bCs/>
          <w:snapToGrid w:val="0"/>
        </w:rPr>
        <w:t xml:space="preserve">После устранения дефектов/недостатков, указанных в Акте </w:t>
      </w:r>
      <w:r w:rsidRPr="007031C6">
        <w:rPr>
          <w:rFonts w:eastAsia="MS Mincho" w:cs="Arial"/>
        </w:rPr>
        <w:t>о выявленных дефектах/недостатках в Гарантийный срок</w:t>
      </w:r>
      <w:r w:rsidRPr="007031C6">
        <w:rPr>
          <w:bCs/>
          <w:snapToGrid w:val="0"/>
        </w:rPr>
        <w:t xml:space="preserve">, между </w:t>
      </w:r>
      <w:r w:rsidRPr="007031C6">
        <w:rPr>
          <w:rFonts w:eastAsia="MS Mincho" w:cs="Arial"/>
        </w:rPr>
        <w:t>Заказчиком и Подрядчиком</w:t>
      </w:r>
      <w:r w:rsidRPr="007031C6">
        <w:rPr>
          <w:bCs/>
          <w:snapToGrid w:val="0"/>
        </w:rPr>
        <w:t xml:space="preserve"> составляется Акт об устранении дефектов </w:t>
      </w:r>
      <w:r w:rsidRPr="007031C6">
        <w:rPr>
          <w:rFonts w:eastAsia="MS Mincho" w:cs="Arial"/>
        </w:rPr>
        <w:t>в Гарантийный срок</w:t>
      </w:r>
      <w:r w:rsidRPr="007031C6">
        <w:t>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  <w:rPr>
          <w:bCs/>
          <w:snapToGrid w:val="0"/>
        </w:rPr>
      </w:pPr>
      <w:r w:rsidRPr="007031C6">
        <w:rPr>
          <w:bCs/>
          <w:snapToGrid w:val="0"/>
        </w:rPr>
        <w:t xml:space="preserve"> Если Подрядчик не представит Заказчику график мобилизации людских и технических ресурсов на Объект и/или график устранения дефектов/недостатков в срок, указанный в пункте 10 настоящего Приложения, а также нарушит более чем на 15 (пятнадцать) календарных дней сроки начала и завершения выполнения работ по устранению дефектов/недостатков, то Заказчик (Инвестор)  вправе устранить дефекты/недостатки и заменить Материалы и Оборудование собственными силами или силами других привлеченных организаций.  </w:t>
      </w:r>
    </w:p>
    <w:p w:rsidR="00650D1B" w:rsidRPr="007031C6" w:rsidRDefault="00650D1B" w:rsidP="00650D1B">
      <w:pPr>
        <w:keepNext/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rPr>
          <w:bCs/>
          <w:snapToGrid w:val="0"/>
        </w:rPr>
        <w:t>Заказчик вправе возместить свои затраты (на основании плановой калькуляции затрат, составленной с учетом необходимой замены Материалов и Оборудования и необходимых к выполнению объемов работ) по устранению дефектов/недостатков путем предъявления требования банку-Гаранту по Банковской Гарантии, возместить за счет гарантийного удержания, либо предъявить требование об оплате затрат непосредственно Подрядчику, который обязан в течение 10 (десяти) календарных дней, считая с даты получения соответствующего требования, оплатить затраты Заказчика по устранению дефектов/недостатков на основании представленных Заказчиком счета на оплату и калькуляции затрат. При этом Заказчик самостоятельно определяет порядок и сроки устранения дефектов/недостатков или замены таких Материалов и Оборудования поставки Подрядчика. В случае неудовлетворения Подрядчиком в установленный в настоящем пункте срок требований Заказчика по оплате понесенных Заказчиком затрат</w:t>
      </w:r>
      <w:r w:rsidRPr="007031C6">
        <w:t xml:space="preserve">, либо непредставления Подрядчиком </w:t>
      </w:r>
      <w:r w:rsidRPr="007031C6">
        <w:rPr>
          <w:rFonts w:eastAsia="MS Mincho" w:cs="Arial"/>
        </w:rPr>
        <w:t>банковской Гарантии исполнения обязательств Подрядчика в Гарантийный срок</w:t>
      </w:r>
      <w:r w:rsidRPr="007031C6">
        <w:rPr>
          <w:bCs/>
          <w:snapToGrid w:val="0"/>
        </w:rPr>
        <w:t xml:space="preserve">, Заказчик вправе </w:t>
      </w:r>
      <w:r w:rsidRPr="007031C6">
        <w:t xml:space="preserve">возместить стоимость затрат за счет гарантийного удержания. </w:t>
      </w:r>
    </w:p>
    <w:p w:rsidR="00650D1B" w:rsidRPr="007031C6" w:rsidRDefault="00650D1B" w:rsidP="00650D1B">
      <w:pPr>
        <w:keepNext/>
        <w:tabs>
          <w:tab w:val="num" w:pos="851"/>
          <w:tab w:val="num" w:pos="1134"/>
        </w:tabs>
        <w:spacing w:after="0" w:line="320" w:lineRule="exact"/>
        <w:ind w:firstLine="851"/>
        <w:jc w:val="both"/>
      </w:pPr>
      <w:r w:rsidRPr="007031C6">
        <w:t xml:space="preserve">При этом, Заказчик оставляет за собой право </w:t>
      </w:r>
      <w:r w:rsidRPr="007031C6">
        <w:rPr>
          <w:bCs/>
          <w:snapToGrid w:val="0"/>
        </w:rPr>
        <w:t>организовать претензионную работу в адрес Подрядчика, в том числе путем предъявления штрафных санкций, предусмотренных договором.</w:t>
      </w:r>
    </w:p>
    <w:p w:rsidR="00650D1B" w:rsidRPr="007031C6" w:rsidRDefault="00650D1B" w:rsidP="00650D1B">
      <w:pPr>
        <w:numPr>
          <w:ilvl w:val="0"/>
          <w:numId w:val="2"/>
        </w:numPr>
        <w:tabs>
          <w:tab w:val="clear" w:pos="1296"/>
          <w:tab w:val="num" w:pos="851"/>
          <w:tab w:val="num" w:pos="1134"/>
        </w:tabs>
        <w:spacing w:after="0" w:line="320" w:lineRule="exact"/>
        <w:ind w:left="0" w:firstLine="851"/>
        <w:jc w:val="both"/>
      </w:pPr>
      <w:r w:rsidRPr="007031C6">
        <w:t xml:space="preserve">Если Подрядчик в течение установленного срока, а также по истечении Гарантийного срока, не устранит дефекты/недостатки, указанные в </w:t>
      </w:r>
      <w:r w:rsidRPr="007031C6">
        <w:rPr>
          <w:rFonts w:eastAsia="MS Mincho" w:cs="Arial"/>
        </w:rPr>
        <w:t xml:space="preserve">Акте о выявленных дефектах/недостатках в </w:t>
      </w:r>
      <w:r w:rsidRPr="007031C6">
        <w:rPr>
          <w:rFonts w:eastAsia="MS Mincho" w:cs="Arial"/>
        </w:rPr>
        <w:lastRenderedPageBreak/>
        <w:t xml:space="preserve">Гарантийный срок </w:t>
      </w:r>
      <w:r w:rsidRPr="007031C6">
        <w:t xml:space="preserve">и/или не заменит некачественные Материалы и Оборудование поставки Подрядчика, то Заказчик вправе продлить Гарантийный срок в отношении Работ, Материалов и Оборудования по которым выявлены недостатки/дефекты, указанные в Акте о выявленных дефектах/недостатках в Гарантийный срок на срок до момента устранения данных дефектов/недостатков. </w:t>
      </w:r>
    </w:p>
    <w:p w:rsidR="00650D1B" w:rsidRPr="007031C6" w:rsidRDefault="00650D1B" w:rsidP="00650D1B">
      <w:pPr>
        <w:jc w:val="center"/>
        <w:rPr>
          <w:rFonts w:eastAsia="Times New Roman"/>
        </w:rPr>
      </w:pPr>
    </w:p>
    <w:p w:rsidR="00650D1B" w:rsidRDefault="00650D1B" w:rsidP="00650D1B">
      <w:pPr>
        <w:jc w:val="center"/>
        <w:rPr>
          <w:rFonts w:eastAsia="Times New Roman"/>
        </w:rPr>
      </w:pPr>
      <w:r w:rsidRPr="007031C6">
        <w:rPr>
          <w:rFonts w:eastAsia="Times New Roman"/>
        </w:rPr>
        <w:t>Подписи сторон:</w:t>
      </w:r>
    </w:p>
    <w:p w:rsidR="000346F2" w:rsidRDefault="000346F2" w:rsidP="00650D1B">
      <w:pPr>
        <w:jc w:val="center"/>
        <w:rPr>
          <w:rFonts w:eastAsia="Times New Roman"/>
        </w:rPr>
      </w:pPr>
    </w:p>
    <w:p w:rsidR="000346F2" w:rsidRPr="007031C6" w:rsidRDefault="000346F2" w:rsidP="00650D1B">
      <w:pPr>
        <w:jc w:val="center"/>
        <w:rPr>
          <w:rFonts w:eastAsia="Times New Roman"/>
        </w:rPr>
      </w:pPr>
    </w:p>
    <w:tbl>
      <w:tblPr>
        <w:tblStyle w:val="a6"/>
        <w:tblW w:w="100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87"/>
        <w:gridCol w:w="4694"/>
      </w:tblGrid>
      <w:tr w:rsidR="00E52303" w:rsidRPr="00FD01D0" w:rsidTr="000346F2">
        <w:trPr>
          <w:trHeight w:val="70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52303" w:rsidRDefault="00E52303" w:rsidP="00E52303">
            <w:pPr>
              <w:spacing w:line="252" w:lineRule="auto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  <w:t>ПОДРЯДЧИК:</w:t>
            </w:r>
          </w:p>
          <w:p w:rsidR="00E52303" w:rsidRDefault="00E52303" w:rsidP="00E52303">
            <w:pPr>
              <w:spacing w:line="252" w:lineRule="auto"/>
              <w:rPr>
                <w:rFonts w:ascii="Franklin Gothic Book" w:hAnsi="Franklin Gothic Book"/>
                <w:sz w:val="24"/>
                <w:szCs w:val="24"/>
              </w:rPr>
            </w:pPr>
          </w:p>
          <w:p w:rsidR="00E52303" w:rsidRDefault="00E52303" w:rsidP="00E52303">
            <w:pPr>
              <w:spacing w:line="252" w:lineRule="auto"/>
              <w:rPr>
                <w:rFonts w:ascii="Franklin Gothic Book" w:hAnsi="Franklin Gothic Book"/>
                <w:sz w:val="24"/>
                <w:szCs w:val="24"/>
              </w:rPr>
            </w:pPr>
          </w:p>
          <w:p w:rsidR="00E52303" w:rsidRDefault="00E52303" w:rsidP="00E52303">
            <w:pPr>
              <w:spacing w:line="252" w:lineRule="auto"/>
              <w:rPr>
                <w:rFonts w:ascii="Franklin Gothic Book" w:hAnsi="Franklin Gothic Book"/>
                <w:b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________________ 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E52303" w:rsidRDefault="00E52303" w:rsidP="00E52303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  <w:r>
              <w:rPr>
                <w:rFonts w:ascii="Franklin Gothic Book" w:eastAsia="Times New Roman" w:hAnsi="Franklin Gothic Book" w:cs="Arial"/>
                <w:b/>
                <w:sz w:val="24"/>
                <w:szCs w:val="24"/>
                <w:lang w:eastAsia="ru-RU"/>
              </w:rPr>
              <w:t>ЗАКАЗЧИК:</w:t>
            </w:r>
          </w:p>
          <w:p w:rsidR="00E52303" w:rsidRDefault="00E52303" w:rsidP="00E52303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</w:p>
          <w:p w:rsidR="00E52303" w:rsidRDefault="00E52303" w:rsidP="00E52303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</w:p>
          <w:p w:rsidR="00E52303" w:rsidRDefault="00E52303" w:rsidP="00E52303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  <w:r>
              <w:rPr>
                <w:rFonts w:ascii="Franklin Gothic Book" w:hAnsi="Franklin Gothic Book"/>
                <w:color w:val="000000"/>
                <w:sz w:val="24"/>
                <w:szCs w:val="24"/>
              </w:rPr>
              <w:t xml:space="preserve">___________________ </w:t>
            </w:r>
          </w:p>
        </w:tc>
      </w:tr>
      <w:tr w:rsidR="00E52303" w:rsidRPr="007809EF" w:rsidTr="000346F2">
        <w:trPr>
          <w:trHeight w:val="70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52303" w:rsidRDefault="00E52303" w:rsidP="00E52303">
            <w:pPr>
              <w:spacing w:line="252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E52303" w:rsidRDefault="00E52303" w:rsidP="00E52303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</w:p>
        </w:tc>
      </w:tr>
      <w:tr w:rsidR="000346F2" w:rsidRPr="007809EF" w:rsidTr="000346F2">
        <w:trPr>
          <w:trHeight w:val="70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346F2" w:rsidRPr="00525EE6" w:rsidRDefault="000346F2" w:rsidP="00BF0356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5EE6"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>.</w:t>
            </w:r>
            <w:r w:rsidRPr="00525EE6"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 xml:space="preserve">     </w:t>
            </w:r>
          </w:p>
          <w:p w:rsidR="000346F2" w:rsidRDefault="000346F2" w:rsidP="00BF0356">
            <w:pPr>
              <w:spacing w:line="252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0346F2" w:rsidRPr="00525EE6" w:rsidRDefault="000346F2" w:rsidP="00BF0356">
            <w:pPr>
              <w:tabs>
                <w:tab w:val="left" w:pos="567"/>
              </w:tabs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5EE6"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>.</w:t>
            </w:r>
            <w:r w:rsidRPr="00525EE6">
              <w:rPr>
                <w:rFonts w:ascii="Franklin Gothic Book" w:eastAsia="Times New Roman" w:hAnsi="Franklin Gothic Book"/>
                <w:sz w:val="24"/>
                <w:szCs w:val="24"/>
                <w:lang w:eastAsia="ru-RU"/>
              </w:rPr>
              <w:t xml:space="preserve">     </w:t>
            </w:r>
          </w:p>
          <w:p w:rsidR="000346F2" w:rsidRPr="007809EF" w:rsidRDefault="000346F2" w:rsidP="00BF0356">
            <w:pPr>
              <w:shd w:val="clear" w:color="auto" w:fill="FFFFFF"/>
              <w:ind w:left="284" w:hanging="284"/>
              <w:rPr>
                <w:rFonts w:ascii="Franklin Gothic Book" w:hAnsi="Franklin Gothic Book"/>
                <w:color w:val="000000"/>
                <w:sz w:val="24"/>
                <w:szCs w:val="24"/>
              </w:rPr>
            </w:pPr>
          </w:p>
        </w:tc>
      </w:tr>
    </w:tbl>
    <w:p w:rsidR="005F7365" w:rsidRDefault="005F7365"/>
    <w:sectPr w:rsidR="005F7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0A9" w:rsidRDefault="002E70A9" w:rsidP="00650D1B">
      <w:pPr>
        <w:spacing w:after="0" w:line="240" w:lineRule="auto"/>
      </w:pPr>
      <w:r>
        <w:separator/>
      </w:r>
    </w:p>
  </w:endnote>
  <w:endnote w:type="continuationSeparator" w:id="0">
    <w:p w:rsidR="002E70A9" w:rsidRDefault="002E70A9" w:rsidP="0065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0A9" w:rsidRDefault="002E70A9" w:rsidP="00650D1B">
      <w:pPr>
        <w:spacing w:after="0" w:line="240" w:lineRule="auto"/>
      </w:pPr>
      <w:r>
        <w:separator/>
      </w:r>
    </w:p>
  </w:footnote>
  <w:footnote w:type="continuationSeparator" w:id="0">
    <w:p w:rsidR="002E70A9" w:rsidRDefault="002E70A9" w:rsidP="00650D1B">
      <w:pPr>
        <w:spacing w:after="0" w:line="240" w:lineRule="auto"/>
      </w:pPr>
      <w:r>
        <w:continuationSeparator/>
      </w:r>
    </w:p>
  </w:footnote>
  <w:footnote w:id="1">
    <w:p w:rsidR="00650D1B" w:rsidRDefault="00650D1B" w:rsidP="00650D1B">
      <w:pPr>
        <w:pStyle w:val="a3"/>
      </w:pPr>
      <w:r>
        <w:rPr>
          <w:rStyle w:val="a5"/>
        </w:rPr>
        <w:footnoteRef/>
      </w:r>
      <w:r>
        <w:t xml:space="preserve"> Наименование сторон должно соответствовать наименованию сторон в договоре.</w:t>
      </w:r>
    </w:p>
  </w:footnote>
  <w:footnote w:id="2">
    <w:p w:rsidR="00650D1B" w:rsidRDefault="00650D1B" w:rsidP="00650D1B">
      <w:pPr>
        <w:pStyle w:val="a3"/>
      </w:pPr>
      <w:r>
        <w:rPr>
          <w:rStyle w:val="a5"/>
        </w:rPr>
        <w:footnoteRef/>
      </w:r>
      <w:r>
        <w:t xml:space="preserve"> Объект соответствует наименованию Объекта, указанного в договоре. При отсутствии данного термина в договоре, указывается оборудование, место производства работ (оказания услуг), результат оказания услуг (производства работ), исходя из условий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B11"/>
    <w:multiLevelType w:val="hybridMultilevel"/>
    <w:tmpl w:val="88BAC804"/>
    <w:lvl w:ilvl="0" w:tplc="8F428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036FF76" w:tentative="1">
      <w:start w:val="1"/>
      <w:numFmt w:val="lowerLetter"/>
      <w:lvlText w:val="%2."/>
      <w:lvlJc w:val="left"/>
      <w:pPr>
        <w:ind w:left="1788" w:hanging="360"/>
      </w:pPr>
    </w:lvl>
    <w:lvl w:ilvl="2" w:tplc="1C787288">
      <w:start w:val="1"/>
      <w:numFmt w:val="lowerRoman"/>
      <w:lvlText w:val="%3."/>
      <w:lvlJc w:val="right"/>
      <w:pPr>
        <w:ind w:left="2508" w:hanging="180"/>
      </w:pPr>
    </w:lvl>
    <w:lvl w:ilvl="3" w:tplc="653E890E" w:tentative="1">
      <w:start w:val="1"/>
      <w:numFmt w:val="decimal"/>
      <w:lvlText w:val="%4."/>
      <w:lvlJc w:val="left"/>
      <w:pPr>
        <w:ind w:left="3228" w:hanging="360"/>
      </w:pPr>
    </w:lvl>
    <w:lvl w:ilvl="4" w:tplc="716224C8" w:tentative="1">
      <w:start w:val="1"/>
      <w:numFmt w:val="lowerLetter"/>
      <w:lvlText w:val="%5."/>
      <w:lvlJc w:val="left"/>
      <w:pPr>
        <w:ind w:left="3948" w:hanging="360"/>
      </w:pPr>
    </w:lvl>
    <w:lvl w:ilvl="5" w:tplc="664A8F6C" w:tentative="1">
      <w:start w:val="1"/>
      <w:numFmt w:val="lowerRoman"/>
      <w:lvlText w:val="%6."/>
      <w:lvlJc w:val="right"/>
      <w:pPr>
        <w:ind w:left="4668" w:hanging="180"/>
      </w:pPr>
    </w:lvl>
    <w:lvl w:ilvl="6" w:tplc="90741F78" w:tentative="1">
      <w:start w:val="1"/>
      <w:numFmt w:val="decimal"/>
      <w:lvlText w:val="%7."/>
      <w:lvlJc w:val="left"/>
      <w:pPr>
        <w:ind w:left="5388" w:hanging="360"/>
      </w:pPr>
    </w:lvl>
    <w:lvl w:ilvl="7" w:tplc="95009668" w:tentative="1">
      <w:start w:val="1"/>
      <w:numFmt w:val="lowerLetter"/>
      <w:lvlText w:val="%8."/>
      <w:lvlJc w:val="left"/>
      <w:pPr>
        <w:ind w:left="6108" w:hanging="360"/>
      </w:pPr>
    </w:lvl>
    <w:lvl w:ilvl="8" w:tplc="89063D8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804FA3"/>
    <w:multiLevelType w:val="hybridMultilevel"/>
    <w:tmpl w:val="77047ABE"/>
    <w:lvl w:ilvl="0" w:tplc="B1B628C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1DA667A" w:tentative="1">
      <w:start w:val="1"/>
      <w:numFmt w:val="lowerLetter"/>
      <w:lvlText w:val="%2."/>
      <w:lvlJc w:val="left"/>
      <w:pPr>
        <w:ind w:left="1788" w:hanging="360"/>
      </w:pPr>
    </w:lvl>
    <w:lvl w:ilvl="2" w:tplc="AE104C8E">
      <w:start w:val="1"/>
      <w:numFmt w:val="lowerRoman"/>
      <w:lvlText w:val="%3."/>
      <w:lvlJc w:val="right"/>
      <w:pPr>
        <w:ind w:left="2508" w:hanging="180"/>
      </w:pPr>
    </w:lvl>
    <w:lvl w:ilvl="3" w:tplc="7722D330" w:tentative="1">
      <w:start w:val="1"/>
      <w:numFmt w:val="decimal"/>
      <w:lvlText w:val="%4."/>
      <w:lvlJc w:val="left"/>
      <w:pPr>
        <w:ind w:left="3228" w:hanging="360"/>
      </w:pPr>
    </w:lvl>
    <w:lvl w:ilvl="4" w:tplc="874CE430" w:tentative="1">
      <w:start w:val="1"/>
      <w:numFmt w:val="lowerLetter"/>
      <w:lvlText w:val="%5."/>
      <w:lvlJc w:val="left"/>
      <w:pPr>
        <w:ind w:left="3948" w:hanging="360"/>
      </w:pPr>
    </w:lvl>
    <w:lvl w:ilvl="5" w:tplc="ACB64366" w:tentative="1">
      <w:start w:val="1"/>
      <w:numFmt w:val="lowerRoman"/>
      <w:lvlText w:val="%6."/>
      <w:lvlJc w:val="right"/>
      <w:pPr>
        <w:ind w:left="4668" w:hanging="180"/>
      </w:pPr>
    </w:lvl>
    <w:lvl w:ilvl="6" w:tplc="1B7CEAB8" w:tentative="1">
      <w:start w:val="1"/>
      <w:numFmt w:val="decimal"/>
      <w:lvlText w:val="%7."/>
      <w:lvlJc w:val="left"/>
      <w:pPr>
        <w:ind w:left="5388" w:hanging="360"/>
      </w:pPr>
    </w:lvl>
    <w:lvl w:ilvl="7" w:tplc="2676CEEC" w:tentative="1">
      <w:start w:val="1"/>
      <w:numFmt w:val="lowerLetter"/>
      <w:lvlText w:val="%8."/>
      <w:lvlJc w:val="left"/>
      <w:pPr>
        <w:ind w:left="6108" w:hanging="360"/>
      </w:pPr>
    </w:lvl>
    <w:lvl w:ilvl="8" w:tplc="CD98D6C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4E4D51"/>
    <w:multiLevelType w:val="multilevel"/>
    <w:tmpl w:val="E812945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4934C3"/>
    <w:multiLevelType w:val="hybridMultilevel"/>
    <w:tmpl w:val="E9F85524"/>
    <w:lvl w:ilvl="0" w:tplc="12580342">
      <w:numFmt w:val="bullet"/>
      <w:lvlText w:val="•"/>
      <w:lvlJc w:val="left"/>
      <w:pPr>
        <w:ind w:left="1557" w:hanging="990"/>
      </w:pPr>
      <w:rPr>
        <w:rFonts w:ascii="Franklin Gothic Book" w:eastAsia="Times New Roman" w:hAnsi="Franklin Gothic Book" w:cs="Times New Roman" w:hint="default"/>
      </w:rPr>
    </w:lvl>
    <w:lvl w:ilvl="1" w:tplc="33D2491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1A4C28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78C0AA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DF2672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AC9B4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C46407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3FE06A4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3CB66BB2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A2B5C35"/>
    <w:multiLevelType w:val="hybridMultilevel"/>
    <w:tmpl w:val="A1D02BB8"/>
    <w:lvl w:ilvl="0" w:tplc="041ACF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D2EB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8A8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68D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5245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963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582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024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B0C8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42BE7"/>
    <w:multiLevelType w:val="hybridMultilevel"/>
    <w:tmpl w:val="9918CF3A"/>
    <w:lvl w:ilvl="0" w:tplc="4920D38E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ascii="Franklin Gothic Book" w:hAnsi="Franklin Gothic Book" w:hint="default"/>
        <w:b w:val="0"/>
      </w:rPr>
    </w:lvl>
    <w:lvl w:ilvl="1" w:tplc="73F4B562">
      <w:numFmt w:val="none"/>
      <w:lvlText w:val=""/>
      <w:lvlJc w:val="left"/>
      <w:pPr>
        <w:tabs>
          <w:tab w:val="num" w:pos="360"/>
        </w:tabs>
      </w:pPr>
    </w:lvl>
    <w:lvl w:ilvl="2" w:tplc="F5263760">
      <w:numFmt w:val="none"/>
      <w:lvlText w:val=""/>
      <w:lvlJc w:val="left"/>
      <w:pPr>
        <w:tabs>
          <w:tab w:val="num" w:pos="360"/>
        </w:tabs>
      </w:pPr>
    </w:lvl>
    <w:lvl w:ilvl="3" w:tplc="EA8EEA9C">
      <w:numFmt w:val="none"/>
      <w:lvlText w:val=""/>
      <w:lvlJc w:val="left"/>
      <w:pPr>
        <w:tabs>
          <w:tab w:val="num" w:pos="360"/>
        </w:tabs>
      </w:pPr>
    </w:lvl>
    <w:lvl w:ilvl="4" w:tplc="F6EEBD04">
      <w:numFmt w:val="none"/>
      <w:lvlText w:val=""/>
      <w:lvlJc w:val="left"/>
      <w:pPr>
        <w:tabs>
          <w:tab w:val="num" w:pos="360"/>
        </w:tabs>
      </w:pPr>
    </w:lvl>
    <w:lvl w:ilvl="5" w:tplc="CADCF3DC">
      <w:numFmt w:val="none"/>
      <w:lvlText w:val=""/>
      <w:lvlJc w:val="left"/>
      <w:pPr>
        <w:tabs>
          <w:tab w:val="num" w:pos="360"/>
        </w:tabs>
      </w:pPr>
    </w:lvl>
    <w:lvl w:ilvl="6" w:tplc="C23861B4">
      <w:numFmt w:val="none"/>
      <w:lvlText w:val=""/>
      <w:lvlJc w:val="left"/>
      <w:pPr>
        <w:tabs>
          <w:tab w:val="num" w:pos="360"/>
        </w:tabs>
      </w:pPr>
    </w:lvl>
    <w:lvl w:ilvl="7" w:tplc="BE381F88">
      <w:numFmt w:val="none"/>
      <w:lvlText w:val=""/>
      <w:lvlJc w:val="left"/>
      <w:pPr>
        <w:tabs>
          <w:tab w:val="num" w:pos="360"/>
        </w:tabs>
      </w:pPr>
    </w:lvl>
    <w:lvl w:ilvl="8" w:tplc="269A6F2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1B"/>
    <w:rsid w:val="000346F2"/>
    <w:rsid w:val="00066A69"/>
    <w:rsid w:val="00074FBF"/>
    <w:rsid w:val="000E1B45"/>
    <w:rsid w:val="0011734D"/>
    <w:rsid w:val="0025375D"/>
    <w:rsid w:val="002E70A9"/>
    <w:rsid w:val="003637F2"/>
    <w:rsid w:val="00494231"/>
    <w:rsid w:val="005F7365"/>
    <w:rsid w:val="00650D1B"/>
    <w:rsid w:val="006B1A38"/>
    <w:rsid w:val="006D0C62"/>
    <w:rsid w:val="007B26DB"/>
    <w:rsid w:val="007C7514"/>
    <w:rsid w:val="008404A2"/>
    <w:rsid w:val="00A12A0F"/>
    <w:rsid w:val="00A41D6A"/>
    <w:rsid w:val="00A433A3"/>
    <w:rsid w:val="00C82FF6"/>
    <w:rsid w:val="00DA35BC"/>
    <w:rsid w:val="00E52303"/>
    <w:rsid w:val="00E55EAB"/>
    <w:rsid w:val="00E9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743F"/>
  <w15:chartTrackingRefBased/>
  <w15:docId w15:val="{998E016A-DB3F-4CD7-9E93-133021830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50D1B"/>
    <w:pPr>
      <w:spacing w:after="0" w:line="240" w:lineRule="auto"/>
    </w:pPr>
    <w:rPr>
      <w:rFonts w:ascii="Franklin Gothic Book" w:eastAsia="Calibri" w:hAnsi="Franklin Gothic Book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50D1B"/>
    <w:rPr>
      <w:rFonts w:ascii="Franklin Gothic Book" w:eastAsia="Calibri" w:hAnsi="Franklin Gothic Book" w:cs="Times New Roman"/>
      <w:sz w:val="20"/>
      <w:szCs w:val="20"/>
      <w:lang w:eastAsia="ru-RU"/>
    </w:rPr>
  </w:style>
  <w:style w:type="character" w:styleId="a5">
    <w:name w:val="footnote reference"/>
    <w:rsid w:val="00650D1B"/>
    <w:rPr>
      <w:vertAlign w:val="superscript"/>
    </w:rPr>
  </w:style>
  <w:style w:type="table" w:styleId="a6">
    <w:name w:val="Table Grid"/>
    <w:basedOn w:val="a1"/>
    <w:uiPriority w:val="59"/>
    <w:rsid w:val="000346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Сурин Иван Валерьевич</dc:creator>
  <cp:keywords/>
  <dc:description/>
  <cp:lastModifiedBy>Тетерин Никита Валерьевич</cp:lastModifiedBy>
  <cp:revision>4</cp:revision>
  <dcterms:created xsi:type="dcterms:W3CDTF">2020-06-02T14:55:00Z</dcterms:created>
  <dcterms:modified xsi:type="dcterms:W3CDTF">2024-06-14T11:04:00Z</dcterms:modified>
</cp:coreProperties>
</file>